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C6D" w:rsidRDefault="00382C6D">
      <w:pPr>
        <w:rPr>
          <w:lang w:val="es-ES"/>
        </w:rPr>
      </w:pPr>
      <w:r>
        <w:rPr>
          <w:lang w:val="es-ES"/>
        </w:rPr>
        <w:t>OBLIGACIÒN 3.</w:t>
      </w:r>
    </w:p>
    <w:p w:rsidR="00382C6D" w:rsidRDefault="00382C6D">
      <w:pPr>
        <w:rPr>
          <w:lang w:val="es-ES"/>
        </w:rPr>
      </w:pPr>
      <w:r>
        <w:rPr>
          <w:noProof/>
        </w:rPr>
        <w:drawing>
          <wp:inline distT="0" distB="0" distL="0" distR="0" wp14:anchorId="584BCA7C" wp14:editId="431207A1">
            <wp:extent cx="5612130" cy="3540125"/>
            <wp:effectExtent l="0" t="0" r="762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4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C6D" w:rsidRPr="00D547CD" w:rsidRDefault="00382C6D" w:rsidP="00382C6D">
      <w:pPr>
        <w:pStyle w:val="NormalWeb"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D547CD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Se recibió documento formal por parte del Departamento nacional de planeación DNP </w:t>
      </w:r>
      <w:proofErr w:type="gramStart"/>
      <w:r w:rsidRPr="00D547CD">
        <w:rPr>
          <w:rFonts w:ascii="Arial" w:eastAsia="Calibri" w:hAnsi="Arial" w:cs="Arial"/>
          <w:kern w:val="2"/>
          <w:sz w:val="20"/>
          <w:szCs w:val="20"/>
          <w:lang w:eastAsia="en-US"/>
        </w:rPr>
        <w:t>que  presenta</w:t>
      </w:r>
      <w:proofErr w:type="gramEnd"/>
      <w:r w:rsidRPr="00D547CD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 la certificación y el análisis técnico emitido por la autoridad competente (Ministerio del Interior) respecto a la procedencia del mecanismo de Consulta Previa con comunidades negras, afrocolombianas, raizales y palenqueras dentro del área de influencia del proyecto. En el decreto se detalla el proceso de verificación de bases de datos y coordenadas geográficas para determinar si existe superposición entre las zonas de intervención operativa y los territorios colectivos de estos grupos étnicos; el documento concluye estableciendo la necesidad o exención de realizar dicho proceso consultivo, actuando como un soporte esencial para el cumplimiento de las salvaguardas sociales y la garantía de los derechos fundamentales de participación de estas comunidades antes de la ejecución de actividades de saneamiento o registro predial.</w:t>
      </w:r>
      <w:bookmarkStart w:id="0" w:name="_GoBack"/>
      <w:bookmarkEnd w:id="0"/>
    </w:p>
    <w:p w:rsidR="00382C6D" w:rsidRPr="00382C6D" w:rsidRDefault="00382C6D">
      <w:pPr>
        <w:rPr>
          <w:lang w:val="es-ES"/>
        </w:rPr>
      </w:pPr>
    </w:p>
    <w:sectPr w:rsidR="00382C6D" w:rsidRPr="00382C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C6D"/>
    <w:rsid w:val="0038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F9822"/>
  <w15:chartTrackingRefBased/>
  <w15:docId w15:val="{75A8F29B-D559-41D1-8B54-2EA9F598C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382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2025-11-25T17:40:00Z</dcterms:created>
  <dcterms:modified xsi:type="dcterms:W3CDTF">2025-11-25T17:42:00Z</dcterms:modified>
</cp:coreProperties>
</file>